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2016/133 vom 16. März 2018</w:t>
      </w:r>
    </w:p>
    <w:p>
      <w:r>
        <w:t>Sg Versicherungsgericht, 2018-03-16, DE</w:t>
      </w:r>
    </w:p>
    <w:p>
      <w:r>
        <w:rPr>
          <w:b/>
        </w:rPr>
        <w:t xml:space="preserve">Quelle: </w:t>
      </w:r>
      <w:r>
        <w:t>https://mcp.opencaselaw.ch/entscheid/sg_publikationen_IV 2016_133</w:t>
      </w:r>
    </w:p>
    <w:p>
      <w:r>
        <w:t>FR: SG_VERSICHERUNGSGERICHT IV 2016/133 du 16 mars 2018</w:t>
      </w:r>
    </w:p>
    <w:p>
      <w:r>
        <w:t>IT: SG_VERSICHERUNGSGERICHT IV 2016/133 del 16 marzo 2018</w:t>
      </w:r>
    </w:p>
    <w:p>
      <w:pPr>
        <w:pStyle w:val="Heading2"/>
      </w:pPr>
      <w:r>
        <w:t>Regeste</w:t>
      </w:r>
    </w:p>
    <w:p>
      <w:r>
        <w:t>Art. 28 Abs. 1 IVG. Rentenanspruch. Würdigung medizinischer Berichte. Beweiskraft des polydisziplinären Gutachtens bejaht. Abweisung der Beschwerde (Entscheid des Versicherungsgericht des Kantons St. Gallen vom 16. März 2018, IV 2016/133). Entscheid vom 16. März 2018</w:t>
      </w:r>
    </w:p>
    <w:p>
      <w:pPr>
        <w:pStyle w:val="Heading2"/>
      </w:pPr>
      <w:r>
        <w:t>Erwägungen</w:t>
      </w:r>
    </w:p>
    <w:p>
      <w:r>
        <w:rPr>
          <w:b/>
        </w:rPr>
        <w:t>E. 1</w:t>
      </w:r>
    </w:p>
    <w:p>
      <w:r>
        <w:t>Zwischen den Parteien umstritten und nachfolgend zu prüfen ist der Rentenanspruch des Beschwerdeführers gegenüber der Invalidenversicherung. 1.1  Unter Invalidität wird laut Art. 8 Abs. 1 des Bundesgesetzes über den Allgemeinen Teil des Sozialversicherungsrechts (ATSG; SR 830.1) die voraussichtlich bleibende oder längere Zeit dauernde ganze oder teilweise Erwerbsunfähigkeit verstanden. Erwerbsunfähigkeit ist dabei der durch eine Beeinträchtigung der körperlichen, geistigen oder psychischen Gesundheit verursachte und nach zumutbarer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Vorab ist die Frage zu klären, ob die medizinische Situation und die Arbeitsfähigkeit des Beschwerdeführers rechtsgenüglich abgeklärt wurden. Die angefochtene Verfügung der Beschwerdegegnerin stützt sich in medizinischer Hinsicht vorwiegend auf das polydisziplinäre MEDAS-Gutachten vom 29. Januar 2015 (Fremdakten 7-13 ff.). Der Beschwerdeführer spricht diesem die Beweiskraft ab und hält ihm insbesondere die davon abweichende Einschätzung von Dr. H.___ entgegen (vgl. act. G1, G6). 2.1  Die MEDAS-Gutachter listeten als Diagnosen mit Einschränkung der Arbeitsfähigkeit ein thorakales Schmerzsyndrom nach BWK 6-Berstungsfraktur, eine endgradige Bewegungseinschränkung und Schmerzen im rechten Handgelenk, ein residuelles Schmerzsyndrom inguinal links und (am) Trochanter links ohne Funktionsstörung, belastungsabhängige Beschwerden ohne Funktionsstörung nach Supinationstrauma OSG links, einen anamnestisch rezidivierenden Kniegelenkserguss rechts und rechtsbetonte belastungskorrelierte Gonalgien sowie ein chronisches thorakovertebrales und anamnestisch lumbovertebrales bis -spondylogenes Syndrom bei deutlichen degenerativen Veränderungen fest. Sie befanden, aus orthopädisch/rheumatologischer Sicht bestünden Beeinträchtigungen durch die Notwendigkeit vermehrter Pausen. Für die zuletzt ausgeübte Tätigkeit (bei der Arbeitgeberin und als Landwirt), welche adaptiert sei, bestehe seit Ende 2012 eine zunehmende Arbeitsfähigkeit, spätestens seit dem Gutachtenszeitpunkt sei von einer Einschränkung des Rendements von etwa 20% bei voller Präsenz auszugehen (Fremdakten 7-13 ff., vgl. Fremdakten 7-7 f., 8-2 ff.). 2.2  Im Gegensatz zur umfassenden MEDAS-Abklärung mit persönlicher Untersuchung des Beschwerdeführers hatte Dr. H.___ am 10. April 2014 eine Aktenbeurteilung erstellt. Wie die Beschwerdegegnerin zu Recht geltend macht (act. G4), nahm Dr. H.___ keine eigentliche eigene Arbeitsfähigkeitsschätzung vor, sondern befand entsprechend der Fragestellung der ÖKK (“aktuell beträgt die Arbeitsfähigkeit 50%“), die attestierte 50%ige Arbeitsunfähigkeit erscheine nachvollziehbar (Fremdakten 3-55). Dabei orientierte er sich offensichtlich am damals vom Beschwerdeführer tatsächlich geleisteten Arbeitspensum von 50% (vgl. IV-act. 23). Zudem hielt Dr. H.___ selbst fest, es seien weitere Abklärungen und eine abschliessende Begutachtung nötig. Er war der Ansicht, es wäre noch zu klären, weshalb eine nächtliche Sehbehinderung den Versicherten an der Chauffeurtätigkeit behindert habe. Dies wäre nämlich ein unfallfremder Anteil der Arbeitsunfähigkeit, dessen Höhe zu bestimmen wäre. Auch der unfallfremde Anteil des rechten Knies sei abklärungsbedürftig. Hinsichtlich der Femurfraktur könne er noch keinen stabilen Zustand erkennen, der eine inskünftig geltende Beurteilung zuliesse. Zu erwarten sei die endgültige Konsolidierung oder Defektheilung bis Frühsommer 2014. Folglich wäre eine verbleibende unfallbedingte Arbeitsunfähigkeit im Rahmen einer Abschlussbegutachtung zu klären (Fremdakten 3-55). Auf die Beurteilung von Dr. H.___ betreffend Arbeitsfähigkeit kann insoweit nicht abgestellt werden, als verschiedene Fragen noch abklärungsbedürftig waren. Zudem lagen zwischen der Beurteilung von Dr. H.___ bzw. dem neuesten von ihm berücksichtigten Aktenstück vom 5. Februar 2014 (vgl. Fremdakten 3-2 ff., insb. 3-37) und der Abklärung durch die MEDAS Ostschweiz im Dezember 2014 zehn Monate. In diesem Zeitraum erfolgte die Entfernung des langen Gammanagels links und des Osteosynthesematerials am distalen Radius sowie Infiltrationen der Facettengelenke L5/S1 bzw. C6/7 (IV-act. 72, IV-act. 104-41, Fremdakten 2-21, 4-4, 7-79). Vor diesem Hintergrund erscheint entgegen dem Standpunkt des Beschwerdeführers (vgl. act. G1) eine Verbesserung der Arbeitsfähigkeit bis zur MEDAS-Begutachtung als plausibel. Auch ist die Aussage des Beschwerdeführers, wonach die von Dr. H.___ erwähnten Sprunggelenks- und Hüftbeschwerden durch die Gutachter nicht berücksichtigt worden seien, nicht nachvollziehbar. Als Hauptdiagnosen mit Auswirkung auf die Arbeitsfähigkeit führten sie sowohl ein residuelles Schmerzsyndrom inguinal links und (am) Trochanter links ohne Funktionsstörung nach dislozierter pertrochantärer Femurfraktur und Femurschaftfraktur links als auch belastungsabhängige Beschwerden ohne Funktionsstörung nach Supinationstrauma des OSG links auf (Fremdakten 7-62 f., vgl. Fremdakten 7-533). Schliesslich fassten die MEDAS-Gutachter die vorherigen Beurteilungen, insbesondere auch das Gutachten von Dr. H.___, zusammen und hielten fest, aus medizinischer Sicht ergäben sich keine Widersprüche aus der Aktenlage (Fremdakten 7-65 f.). Die Einschätzung von Dr. H.___ ist damit insgesamt nicht geeignet, das spätere polydisziplinäre MEDAS-Gutachten in Frage zu stellen. 2.3  Der Beschwerdeführer lässt geltend machen, er sei anlässlich der Untersuchung durch die MEDAS-Gutachter unter Einfluss durch cortisonhaltige Infiltrationen ins rechte Knie und die Lendenwirbelsäule gestanden, welche die Schwellungen und Schmerzen deutlich herabgesetzt hätten (act. G1). Der Beschwerdeführer legt nicht weiter dar, um welche Infiltrationen es sich dabei gehandelt haben soll. Die letzte aktenkundig bekannte Infiltration vor der Begutachtung fand am 18. November 2014 statt und betraf das Facettengelenk C6/7 (Fremdakten 7-79). Eine Infiltration des Knies ist nicht dokumentiert. Inwiefern eine Infiltration die klinische und vor allem die röntgenologische Untersuchung der MEDAS-Gutachter beeinflusst haben soll, ist nicht bekannt. Soweit der Beschwerdeführer geltend macht, die Schmerzen im Bereich des BWK 6 seien infolge der Infiltration geringer gewesen, ist zu bemerken, dass die MEDAS-Gutachter Kenntnis von der Behandlung hatten (vgl. Fremdakten 7-48) und diese bei ihrer Beurteilung entsprechend berücksichtigten. Sowohl das thorakale, das chronische thorakovertebrale und anamnestisch lumbovertebrale bis -spondylogene Syndrom, wie auch der anamnestisch beklagte rezidivierende Kniegelenkserguss rechts und die rechtsbetonten belastungskorrelierten Gonalgien listeten sie als Diagnosen mit Einschränkung der zumutbaren Arbeitsfähigkeit auf (vgl. Fremdakten 7-62 f.). Die später festgestellte Chondropathie als Ursache für die chronischen Beschwerden im Bereich des rechten Kniegelenks (vgl. IV-act. 104-4 ff., 104-10 f., 104-21) äussert sich vor allem durch Schmerzen beim Aufrichten aus der Hocke, einem Patellaverschiebeschmerz sowie allenfalls durch eine Kapselschwellung und einen Gelenkerguss (PSCHYREMBEL, Klinisches Wörterbuch, 267. Aufl. Berlin 2017, S. 329). Die Hauptsymptome der Chondropathie in Form von Schmerzen und des Gelenkergusses wurden durch die MEDAS-Gutachter bereits berücksichtigt. Darüber hinausgehende Einschränkungen mit weitergehender Auswirkung auf die Arbeitsfähigkeit sind nicht mit überwiegender Wahrscheinlichkeit nachgewiesen. 2.4  Weiter erwähnt der Beschwerdeführer in seiner Beschwerde eine “einen Knorpelvorsprung beim Gehen regelmässig überspringende Sehne“, welche schmerze und auch sonst sehr unangenehm sei (act. G1). Dr. Grob hatte diesbezüglich am 29. September 2015 ein Tractus-Springen über dem Trochanter major links diagnostiziert (IV-act. 104-1 f.). Die Symptomatik war zum Zeitpunkt des MEDAS-Gutachtens noch nicht bekannt und wurde folglich von den Gutachtern nicht berücksichtigt. Die Gammanagelosteosynthese und die Entfernung des Gammanagels als (Teil-)auslöser der Symptomatik waren den Gutachtern hingegen bekannt. Auch berücksichtigten sie ein residuelles Schmerzsyndrom inguinal links und (am) Trochanter links sowie belastungsabhängige Beschwerden nach Supinationstrauma OSG links (Fremdakten 7-62 f.). Es ist nicht davon auszugehen, dass das später aufgetretene Tractus-Springen und die damit verbundenen Schmerzen über die bereits berücksichtigten Beschwerden des Oberschenkels bzw. der Hüfte hinaus Auswirkungen auf die Arbeitsfähigkeit haben. 2.5  Inwiefern die MEDAS-Gutachter den erhobenen Befunden bei der Beurteilung der körperlichen Belastbarkeit und der Arbeitsfähigkeit keine bzw. nicht genug Rechnung getragen haben sollten, ist – entgegen dem Vorbringen des Beschwerdeführers (act G1) – nicht ersichtlich. So befanden die Gutachter, körperliche Schwerstarbeiten, dauerndes Schleppen über 15 kg, dauernde Zwangshaltungen und häufiges Besteigen von Gerüsten oder Leitern dürften dem Beschwerdeführer nicht zugemutet werden. Damit ist der Beschwerdeführer bezüglich seiner gesundheitlichen Störungen umfassend entlastet. Weiter beurteilten die Gutachter, für eine adaptierte Tätigkeit bestünden aus orthopädisch/rheumatologischer Sicht Beeinträchtigungen durch die Notwendigkeit vermehrter Pausen, weshalb das Rendement bei vollzeitiger Präsenz um 20% gemindert sei (Fremdakten 7-67 f.). Schliesslich schätzte auch Dr. K.___ den Beschwerdeführer als zu 70% arbeitsfähig ein, mithin nur leicht weniger als die MEDAS-Gutachter (vgl. IV-act. 105). Eine Arbeitsfähigkeit von 80% ist sodann auch vor dem Hintergrund, dass der Beschwerdeführer zu 70% für seine Arbeitgeberin tätig ist und daneben noch gewisse landwirtschaftliche Arbeiten erledigt, nachvollziehbar (vgl. IV-act. 96-2, 99, Fremdakten 7-41, 9-7 f.). 2.6  Bei der Würdigung der medizinischen Situation fällt weiter ins Gewicht, dass das MEDAS-Gutachten vom 29. Januar 2015 sowie die Stellungnahmen vom 18. Februar und 26. Mai 2015 (vgl. Fremdakten  7-7 f., 7-13 ff., 8-2 ff.) auf umfassender Aktenkenntnis sowie polydisziplinären eigenen Untersuchungen beruhen, das gesamte Leidensbild des Beschwerdeführers berücksichtigen und die auf dieser Grundlage gezogenen Schlüsse nachvollziehbar sind. Aus den vom Beschwerdeführer vorgebrachten Einwänden, insbesondere den medizinischen Einschätzungen von Dr. H.___, ergeben sich zudem keine objektiven Gesichtspunkte, welche im MEDAS-Gutachten ausser Acht gelassen worden wären. Eine zwischen dem MEDAS-Gutachten vom 29. Januar 2015 und der umstrittenen Verfügung der IV-Stelle vom 14. März 2016 (vgl. IV-act. 114) eingetretene massgebliche Veränderung des Gesundheitszustandes mit Auswirkungen auf die Arbeitsfähigkeit ist nicht überwiegend wahrscheinlich nachgewiesen.</w:t>
      </w:r>
    </w:p>
    <w:p>
      <w:r>
        <w:rPr>
          <w:b/>
        </w:rPr>
        <w:t>E. 3</w:t>
      </w:r>
    </w:p>
    <w:p>
      <w:r>
        <w:t>Ausgehend von einer 80%igen Arbeitsfähigkeit in der angestammten Tätigkeit sowie in adaptierten Tätigkeiten bleiben die erwerblichen Auswirkungen der Leistungsbeeinträchtigung zu prüfen. Der Beschwerdeführer war seit 2000 bis zum Unfall vom 13. Juni 2012 zu 100% bei der B.___ AG tätig (IV-act. 97). Danach nahm er seine Tätigkeit ab 1. November 2012 teilzeitlich wieder auf und erhöhte sein Pensum sukzessive, ab 1. Oktober 2015 betrug es 70% (IV-act. 18, Fremdakten 9-7). Da dem Beschwerdeführer seine angestammte Tätigkeit trotz seiner Gesundheitsbeeinträchtigung weiterhin zumutbar ist, ist zur Festlegung sowohl des Invaliden- als auch des Valideneinkommens auf dieselben Werte abzustellen (der Lohn wurde durch die Arbeitgeberin lediglich prozentual zum Beschäftigungsgrad gekürzt, vgl. IV-act. 97-4, Fremdakten 9-7). Bei dieser Berechnungsweise fällt ein Tabellenlohnabzug ausser Betracht. Es ergibt sich kein rentenbegründender Invaliditätsgrad, weshalb die angefochtene Verfügung vom 14. März nicht zu beanstanden ist.</w:t>
      </w:r>
    </w:p>
    <w:p>
      <w:r>
        <w:rPr>
          <w:b/>
        </w:rPr>
        <w:t>E. 4</w:t>
      </w:r>
    </w:p>
    <w:p>
      <w:r>
        <w:t>4.1  Nach dem Gesagten ist die Beschwerde vollumfänglich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dem Beschwerdeführer aufzuerlegen. Der geleistete Kostenvorschuss von Fr. 600.-- ist dem Beschwerdeführer anzurechnen. 4.3  Ausgangsgemäss hat der Beschwerdeführer keinen Anspruch auf eine Parteientschädigung. Entscheid im Zirkulationsverfahren gemäss Art. 39 VRP 1. Die Beschwerde wird abgewiesen. 2. Der Beschwerdeführer bezahlt die Gerichtskosten von Fr. 600.--. Der geleistete Kostenvorschuss wird dem Beschwerdeführer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